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05D4A" w14:textId="38879EDE" w:rsidR="00136CD7" w:rsidRPr="00A0028F" w:rsidRDefault="00094FB7" w:rsidP="00136CD7">
      <w:pPr>
        <w:pStyle w:val="Default"/>
        <w:rPr>
          <w:rFonts w:ascii="Arial" w:hAnsi="Arial" w:cs="Arial"/>
          <w:b/>
          <w:bCs/>
          <w:color w:val="auto"/>
          <w:sz w:val="32"/>
          <w:szCs w:val="22"/>
          <w:lang w:val="en-US"/>
        </w:rPr>
      </w:pPr>
      <w:r w:rsidRPr="00DB3F66">
        <w:rPr>
          <w:rFonts w:ascii="Arial" w:hAnsi="Arial" w:cs="Arial"/>
          <w:b/>
          <w:bCs/>
          <w:color w:val="auto"/>
          <w:sz w:val="32"/>
          <w:szCs w:val="32"/>
          <w:lang w:val="en-US"/>
        </w:rPr>
        <w:t xml:space="preserve">Assessment </w:t>
      </w:r>
      <w:r w:rsidR="00DB3F66" w:rsidRPr="00DB3F66">
        <w:rPr>
          <w:rFonts w:ascii="Arial" w:hAnsi="Arial" w:cs="Arial"/>
          <w:b/>
          <w:bCs/>
          <w:color w:val="auto"/>
          <w:sz w:val="32"/>
          <w:szCs w:val="32"/>
          <w:lang w:val="en-US"/>
        </w:rPr>
        <w:t xml:space="preserve">of the application for the </w:t>
      </w:r>
      <w:r w:rsidR="00DB3F66">
        <w:rPr>
          <w:rFonts w:ascii="Arial" w:hAnsi="Arial" w:cs="Arial"/>
          <w:b/>
          <w:bCs/>
          <w:color w:val="auto"/>
          <w:sz w:val="32"/>
          <w:szCs w:val="32"/>
          <w:lang w:val="en-US"/>
        </w:rPr>
        <w:br/>
      </w:r>
      <w:r w:rsidR="00DB3F66" w:rsidRPr="00DB3F66">
        <w:rPr>
          <w:rFonts w:ascii="Arial" w:hAnsi="Arial" w:cs="Arial"/>
          <w:b/>
          <w:bCs/>
          <w:color w:val="auto"/>
          <w:sz w:val="32"/>
          <w:szCs w:val="32"/>
          <w:lang w:val="en-US"/>
        </w:rPr>
        <w:t xml:space="preserve">KHYS </w:t>
      </w:r>
      <w:r w:rsidR="00570568">
        <w:rPr>
          <w:rFonts w:ascii="Arial" w:hAnsi="Arial" w:cs="Arial"/>
          <w:b/>
          <w:bCs/>
          <w:color w:val="auto"/>
          <w:sz w:val="32"/>
          <w:szCs w:val="32"/>
          <w:lang w:val="en-US"/>
        </w:rPr>
        <w:t xml:space="preserve">Connecting Young Scientists (ConYS) program </w:t>
      </w:r>
      <w:r w:rsidR="00575FD0">
        <w:rPr>
          <w:rFonts w:ascii="Arial" w:hAnsi="Arial" w:cs="Arial"/>
          <w:b/>
          <w:bCs/>
          <w:color w:val="auto"/>
          <w:sz w:val="32"/>
          <w:szCs w:val="32"/>
          <w:lang w:val="en-US"/>
        </w:rPr>
        <w:br/>
      </w:r>
      <w:r w:rsidR="006C6F21" w:rsidRPr="00DB3F66">
        <w:rPr>
          <w:rFonts w:ascii="Arial" w:hAnsi="Arial" w:cs="Arial"/>
          <w:b/>
          <w:bCs/>
          <w:color w:val="auto"/>
          <w:sz w:val="32"/>
          <w:szCs w:val="32"/>
          <w:lang w:val="en-US"/>
        </w:rPr>
        <w:t>by</w:t>
      </w:r>
      <w:r w:rsidRPr="00DB3F66">
        <w:rPr>
          <w:rFonts w:ascii="Arial" w:hAnsi="Arial" w:cs="Arial"/>
          <w:b/>
          <w:bCs/>
          <w:color w:val="auto"/>
          <w:sz w:val="32"/>
          <w:szCs w:val="32"/>
          <w:lang w:val="en-US"/>
        </w:rPr>
        <w:t xml:space="preserve"> </w:t>
      </w:r>
      <w:r w:rsidR="00575FD0">
        <w:rPr>
          <w:rFonts w:ascii="Arial" w:hAnsi="Arial" w:cs="Arial"/>
          <w:b/>
          <w:bCs/>
          <w:color w:val="auto"/>
          <w:sz w:val="32"/>
          <w:szCs w:val="32"/>
          <w:lang w:val="en-US"/>
        </w:rPr>
        <w:t xml:space="preserve">the applicant’s </w:t>
      </w:r>
      <w:r w:rsidR="00570568">
        <w:rPr>
          <w:rFonts w:ascii="Arial" w:hAnsi="Arial" w:cs="Arial"/>
          <w:b/>
          <w:bCs/>
          <w:color w:val="auto"/>
          <w:sz w:val="32"/>
          <w:szCs w:val="32"/>
          <w:lang w:val="en-US"/>
        </w:rPr>
        <w:t>superior</w:t>
      </w:r>
      <w:r w:rsidR="00DB3F66">
        <w:rPr>
          <w:rFonts w:ascii="Arial" w:hAnsi="Arial" w:cs="Arial"/>
          <w:b/>
          <w:bCs/>
          <w:color w:val="auto"/>
          <w:sz w:val="32"/>
          <w:szCs w:val="32"/>
          <w:lang w:val="en-US"/>
        </w:rPr>
        <w:br/>
      </w:r>
    </w:p>
    <w:p w14:paraId="5717C842" w14:textId="4E9254DC" w:rsidR="00136CD7" w:rsidRPr="00A0028F" w:rsidRDefault="00451088" w:rsidP="00DC45A5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eastAsia="Times New Roman"/>
          <w:b/>
          <w:sz w:val="24"/>
          <w:szCs w:val="24"/>
          <w:lang w:val="en-US" w:eastAsia="de-DE"/>
        </w:rPr>
      </w:pPr>
      <w:r w:rsidRPr="00A0028F">
        <w:rPr>
          <w:rFonts w:eastAsia="Times New Roman"/>
          <w:b/>
          <w:sz w:val="24"/>
          <w:szCs w:val="24"/>
          <w:lang w:val="en-US" w:eastAsia="de-DE"/>
        </w:rPr>
        <w:t xml:space="preserve">Name </w:t>
      </w:r>
      <w:r w:rsidR="006C6F21" w:rsidRPr="00A0028F">
        <w:rPr>
          <w:rFonts w:eastAsia="Times New Roman"/>
          <w:b/>
          <w:sz w:val="24"/>
          <w:szCs w:val="24"/>
          <w:lang w:val="en-US" w:eastAsia="de-DE"/>
        </w:rPr>
        <w:t>applicant</w:t>
      </w:r>
      <w:r w:rsidR="00136CD7" w:rsidRPr="00A0028F">
        <w:rPr>
          <w:rFonts w:eastAsia="Times New Roman"/>
          <w:b/>
          <w:sz w:val="24"/>
          <w:szCs w:val="24"/>
          <w:lang w:val="en-US" w:eastAsia="de-DE"/>
        </w:rPr>
        <w:t>:</w:t>
      </w:r>
    </w:p>
    <w:p w14:paraId="364FC055" w14:textId="7F655DE7" w:rsidR="007D2B0D" w:rsidRPr="00B71ED2" w:rsidRDefault="007D2B0D" w:rsidP="00DC45A5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eastAsia="Times New Roman"/>
          <w:b/>
          <w:sz w:val="24"/>
          <w:szCs w:val="24"/>
          <w:lang w:val="en-US" w:eastAsia="de-DE"/>
        </w:rPr>
      </w:pPr>
      <w:r w:rsidRPr="00B71ED2">
        <w:rPr>
          <w:rFonts w:eastAsia="Times New Roman"/>
          <w:b/>
          <w:sz w:val="24"/>
          <w:szCs w:val="24"/>
          <w:lang w:val="en-US" w:eastAsia="de-DE"/>
        </w:rPr>
        <w:t xml:space="preserve">Name </w:t>
      </w:r>
      <w:r w:rsidR="006C6F21" w:rsidRPr="00B71ED2">
        <w:rPr>
          <w:rFonts w:eastAsia="Times New Roman"/>
          <w:b/>
          <w:sz w:val="24"/>
          <w:szCs w:val="24"/>
          <w:lang w:val="en-US" w:eastAsia="de-DE"/>
        </w:rPr>
        <w:t xml:space="preserve">of </w:t>
      </w:r>
      <w:r w:rsidR="00570568">
        <w:rPr>
          <w:rFonts w:eastAsia="Times New Roman"/>
          <w:b/>
          <w:sz w:val="24"/>
          <w:szCs w:val="24"/>
          <w:lang w:val="en-US" w:eastAsia="de-DE"/>
        </w:rPr>
        <w:t>superior</w:t>
      </w:r>
      <w:r w:rsidRPr="00B71ED2">
        <w:rPr>
          <w:rFonts w:eastAsia="Times New Roman"/>
          <w:b/>
          <w:sz w:val="24"/>
          <w:szCs w:val="24"/>
          <w:lang w:val="en-US" w:eastAsia="de-DE"/>
        </w:rPr>
        <w:t>:</w:t>
      </w:r>
    </w:p>
    <w:p w14:paraId="7AF632EA" w14:textId="49980058" w:rsidR="00136CD7" w:rsidRPr="00A0028F" w:rsidRDefault="00136CD7" w:rsidP="00DC45A5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eastAsia="Times New Roman"/>
          <w:b/>
          <w:sz w:val="24"/>
          <w:szCs w:val="24"/>
          <w:lang w:val="en-US" w:eastAsia="de-DE"/>
        </w:rPr>
      </w:pPr>
      <w:r w:rsidRPr="00A0028F">
        <w:rPr>
          <w:rFonts w:eastAsia="Times New Roman"/>
          <w:b/>
          <w:sz w:val="24"/>
          <w:szCs w:val="24"/>
          <w:lang w:val="en-US" w:eastAsia="de-DE"/>
        </w:rPr>
        <w:t>Institut</w:t>
      </w:r>
      <w:r w:rsidR="006C6F21" w:rsidRPr="00A0028F">
        <w:rPr>
          <w:rFonts w:eastAsia="Times New Roman"/>
          <w:b/>
          <w:sz w:val="24"/>
          <w:szCs w:val="24"/>
          <w:lang w:val="en-US" w:eastAsia="de-DE"/>
        </w:rPr>
        <w:t>e</w:t>
      </w:r>
      <w:r w:rsidRPr="00A0028F">
        <w:rPr>
          <w:rFonts w:eastAsia="Times New Roman"/>
          <w:b/>
          <w:sz w:val="24"/>
          <w:szCs w:val="24"/>
          <w:lang w:val="en-US" w:eastAsia="de-DE"/>
        </w:rPr>
        <w:t>:</w:t>
      </w:r>
    </w:p>
    <w:p w14:paraId="520C2B8D" w14:textId="26030B44" w:rsidR="006163D0" w:rsidRPr="00A0028F" w:rsidRDefault="006163D0" w:rsidP="00136CD7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en-US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03C7" w:rsidRPr="00A0028F" w14:paraId="0819A58C" w14:textId="77777777" w:rsidTr="0077459D">
        <w:trPr>
          <w:trHeight w:val="723"/>
        </w:trPr>
        <w:tc>
          <w:tcPr>
            <w:tcW w:w="9062" w:type="dxa"/>
            <w:gridSpan w:val="2"/>
            <w:vAlign w:val="center"/>
          </w:tcPr>
          <w:p w14:paraId="400482C5" w14:textId="4BCC539C" w:rsidR="00DE03C7" w:rsidRPr="00A0028F" w:rsidRDefault="006C6F21" w:rsidP="00227A23">
            <w:pPr>
              <w:pStyle w:val="Listenabsatz"/>
              <w:numPr>
                <w:ilvl w:val="0"/>
                <w:numId w:val="1"/>
              </w:numPr>
              <w:ind w:left="318"/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</w:pPr>
            <w:r w:rsidRPr="00A0028F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>Assessment of applicant</w:t>
            </w:r>
          </w:p>
        </w:tc>
      </w:tr>
      <w:tr w:rsidR="00906F4F" w:rsidRPr="00A0028F" w14:paraId="0BFC62B7" w14:textId="77777777" w:rsidTr="0077459D">
        <w:trPr>
          <w:trHeight w:val="723"/>
        </w:trPr>
        <w:tc>
          <w:tcPr>
            <w:tcW w:w="9062" w:type="dxa"/>
            <w:gridSpan w:val="2"/>
            <w:vAlign w:val="center"/>
          </w:tcPr>
          <w:p w14:paraId="563106C5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1AB7A9C4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53BB008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33D6D05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0F573C7A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46E89E3A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71279C89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A0330F6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47C86530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15C71782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7F1A6078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7024D6CE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633381B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49C4703E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3DD420AC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3B22A0EB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7DBC86A3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7C84A56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5B779F75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3AA24B45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32C191E1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522BED03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2CF43672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467A5A64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69EE97B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58C0DF47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653013E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1D2C7302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1FFAE8B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2D5D85A5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6ECECF02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07A0694D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4AD9A553" w14:textId="77777777" w:rsidR="00906F4F" w:rsidRPr="00A0028F" w:rsidRDefault="00906F4F" w:rsidP="00906F4F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  <w:p w14:paraId="7E2C7E76" w14:textId="247C8F7D" w:rsidR="00906F4F" w:rsidRPr="00A0028F" w:rsidRDefault="00906F4F" w:rsidP="00906F4F">
            <w:pPr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DE03C7" w:rsidRPr="000A2D3E" w14:paraId="39211C6D" w14:textId="77777777" w:rsidTr="0077459D">
        <w:trPr>
          <w:trHeight w:val="1102"/>
        </w:trPr>
        <w:tc>
          <w:tcPr>
            <w:tcW w:w="9062" w:type="dxa"/>
            <w:gridSpan w:val="2"/>
            <w:vAlign w:val="center"/>
          </w:tcPr>
          <w:p w14:paraId="271DB122" w14:textId="5B29FC9F" w:rsidR="00DE03C7" w:rsidRPr="00A0028F" w:rsidRDefault="009D5D65" w:rsidP="009D5D65">
            <w:pPr>
              <w:pStyle w:val="Listenabsatz"/>
              <w:numPr>
                <w:ilvl w:val="0"/>
                <w:numId w:val="1"/>
              </w:numPr>
              <w:ind w:left="318"/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lastRenderedPageBreak/>
              <w:t>Assessment of the application</w:t>
            </w:r>
            <w:r w:rsidR="00227A23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br/>
            </w:r>
            <w:r w:rsidR="00F358EE" w:rsidRPr="00A0028F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(incl. choice of </w:t>
            </w:r>
            <w:r w:rsidR="00570568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modules and partners if applicable</w:t>
            </w:r>
            <w:r w:rsidR="00F358EE" w:rsidRPr="00A0028F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)</w:t>
            </w:r>
          </w:p>
        </w:tc>
      </w:tr>
      <w:tr w:rsidR="0077459D" w:rsidRPr="000A2D3E" w14:paraId="2F0B4FE4" w14:textId="77777777" w:rsidTr="00DE03C7">
        <w:tc>
          <w:tcPr>
            <w:tcW w:w="9062" w:type="dxa"/>
            <w:gridSpan w:val="2"/>
          </w:tcPr>
          <w:p w14:paraId="2484405D" w14:textId="77777777" w:rsidR="0077459D" w:rsidRPr="00A0028F" w:rsidRDefault="0077459D" w:rsidP="0077459D">
            <w:pPr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</w:pPr>
          </w:p>
          <w:p w14:paraId="7C7E7449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26C401CB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47702D1" w14:textId="43FFBA1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492DE7F" w14:textId="516E7551" w:rsidR="00906F4F" w:rsidRPr="00A0028F" w:rsidRDefault="00906F4F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59793B2" w14:textId="7309E363" w:rsidR="00906F4F" w:rsidRPr="00A0028F" w:rsidRDefault="00906F4F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D6530FE" w14:textId="0E156CFF" w:rsidR="00906F4F" w:rsidRPr="00A0028F" w:rsidRDefault="00906F4F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7033B9D" w14:textId="0212F318" w:rsidR="00906F4F" w:rsidRPr="00A0028F" w:rsidRDefault="00906F4F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2C049944" w14:textId="47788C5D" w:rsidR="00906F4F" w:rsidRPr="00A0028F" w:rsidRDefault="00906F4F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6ADA146" w14:textId="7E11044B" w:rsidR="00906F4F" w:rsidRPr="00A0028F" w:rsidRDefault="00906F4F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DDEB9D7" w14:textId="148C4C0B" w:rsidR="00906F4F" w:rsidRPr="00A0028F" w:rsidRDefault="00906F4F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54DFADD" w14:textId="77777777" w:rsidR="00906F4F" w:rsidRPr="00A0028F" w:rsidRDefault="00906F4F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26A1A96F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9150EC1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75B00C6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12C2CF4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3A13DB3B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3089DA4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395B7857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502262D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CF53DC5" w14:textId="77777777" w:rsidR="0077459D" w:rsidRPr="00A0028F" w:rsidRDefault="0077459D" w:rsidP="0077459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29369BFF" w14:textId="1E7F83F0" w:rsidR="0077459D" w:rsidRPr="00A0028F" w:rsidRDefault="0077459D" w:rsidP="0077459D">
            <w:pPr>
              <w:pStyle w:val="Listenabsatz"/>
              <w:ind w:left="426"/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DE03C7" w:rsidRPr="000A2D3E" w14:paraId="77856A13" w14:textId="77777777" w:rsidTr="00570568">
        <w:trPr>
          <w:trHeight w:val="833"/>
        </w:trPr>
        <w:tc>
          <w:tcPr>
            <w:tcW w:w="9062" w:type="dxa"/>
            <w:gridSpan w:val="2"/>
            <w:vAlign w:val="center"/>
          </w:tcPr>
          <w:p w14:paraId="464C487B" w14:textId="534F7FDA" w:rsidR="00DE03C7" w:rsidRPr="00701015" w:rsidRDefault="00570568" w:rsidP="00701015">
            <w:pPr>
              <w:pStyle w:val="Listenabsatz"/>
              <w:numPr>
                <w:ilvl w:val="0"/>
                <w:numId w:val="1"/>
              </w:numPr>
              <w:ind w:left="318"/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</w:pPr>
            <w:r w:rsidRPr="00701015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>Module-specific questions</w:t>
            </w:r>
            <w:r w:rsidR="0019208D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 xml:space="preserve"> (please assess only the modules applied for)</w:t>
            </w:r>
          </w:p>
        </w:tc>
      </w:tr>
      <w:tr w:rsidR="00DE03C7" w:rsidRPr="009D5D65" w14:paraId="37FF417D" w14:textId="77777777" w:rsidTr="00DE03C7">
        <w:tc>
          <w:tcPr>
            <w:tcW w:w="9062" w:type="dxa"/>
            <w:gridSpan w:val="2"/>
          </w:tcPr>
          <w:p w14:paraId="0E1B01E3" w14:textId="6D3DFBC0" w:rsidR="00570568" w:rsidRPr="00951B15" w:rsidRDefault="00701015" w:rsidP="008546FE">
            <w:pPr>
              <w:pStyle w:val="Listenabsatz"/>
              <w:spacing w:before="240"/>
              <w:ind w:left="318"/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>Module 1</w:t>
            </w:r>
            <w:r w:rsidR="00951B15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 xml:space="preserve">: </w:t>
            </w:r>
            <w:r w:rsidR="00951B15" w:rsidRPr="00951B15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>Short-term journeys of KIT postdocs</w:t>
            </w:r>
          </w:p>
          <w:p w14:paraId="3D240A9A" w14:textId="3592287A" w:rsidR="00570568" w:rsidRPr="00A0028F" w:rsidRDefault="00570568" w:rsidP="00570568">
            <w:pPr>
              <w:pStyle w:val="Listenabsatz"/>
              <w:ind w:left="318"/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</w:pPr>
            <w:r w:rsidRPr="00A0028F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 xml:space="preserve">Does the </w:t>
            </w:r>
            <w:r w:rsidR="00CD4D7F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 xml:space="preserve">journey/do the journeys </w:t>
            </w:r>
            <w:r w:rsidRPr="00A0028F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>primarily serve the purposes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 w:rsidRPr="00A0028F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 xml:space="preserve">of KIT or the personal </w:t>
            </w:r>
            <w:r w:rsidR="009D5D65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>(</w:t>
            </w:r>
            <w:r w:rsidRPr="00A0028F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>scientific</w:t>
            </w:r>
            <w:r w:rsidR="009D5D65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>)</w:t>
            </w:r>
            <w:r w:rsidRPr="00A0028F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 xml:space="preserve"> qualification of the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>post</w:t>
            </w:r>
            <w:r w:rsidRPr="00A0028F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de-DE"/>
              </w:rPr>
              <w:t>doctoral researcher?</w:t>
            </w:r>
          </w:p>
          <w:p w14:paraId="2AB78512" w14:textId="77777777" w:rsidR="00570568" w:rsidRPr="00A0028F" w:rsidRDefault="00570568" w:rsidP="00570568">
            <w:pPr>
              <w:ind w:left="318"/>
              <w:rPr>
                <w:sz w:val="20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Note on </w:t>
            </w:r>
            <w:r w:rsidRPr="00227A23">
              <w:rPr>
                <w:b/>
                <w:sz w:val="20"/>
                <w:u w:val="single"/>
                <w:lang w:val="en-US"/>
              </w:rPr>
              <w:t>“purposes of KIT”</w:t>
            </w:r>
            <w:r w:rsidRPr="00A0028F">
              <w:rPr>
                <w:sz w:val="20"/>
                <w:u w:val="single"/>
                <w:lang w:val="en-US"/>
              </w:rPr>
              <w:t>:</w:t>
            </w:r>
            <w:r w:rsidRPr="00A0028F">
              <w:rPr>
                <w:sz w:val="20"/>
                <w:lang w:val="en-US"/>
              </w:rPr>
              <w:t xml:space="preserve"> This is the case, for example, if the </w:t>
            </w:r>
            <w:r>
              <w:rPr>
                <w:sz w:val="20"/>
                <w:lang w:val="en-US"/>
              </w:rPr>
              <w:t>funded</w:t>
            </w:r>
            <w:r w:rsidRPr="00A0028F">
              <w:rPr>
                <w:sz w:val="20"/>
                <w:lang w:val="en-US"/>
              </w:rPr>
              <w:t xml:space="preserve"> activity corresponds to the activity owed by the employment contract at KIT and/or the results of the </w:t>
            </w:r>
            <w:r>
              <w:rPr>
                <w:sz w:val="20"/>
                <w:lang w:val="en-US"/>
              </w:rPr>
              <w:t>funded</w:t>
            </w:r>
            <w:r w:rsidRPr="00A0028F">
              <w:rPr>
                <w:sz w:val="20"/>
                <w:lang w:val="en-US"/>
              </w:rPr>
              <w:t xml:space="preserve"> activity are required by KIT. In the case of non-employees of KIT, </w:t>
            </w:r>
            <w:r w:rsidRPr="00A0028F">
              <w:rPr>
                <w:sz w:val="20"/>
                <w:u w:val="single"/>
                <w:lang w:val="en-US"/>
              </w:rPr>
              <w:t>no</w:t>
            </w:r>
            <w:r w:rsidRPr="00A0028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funding</w:t>
            </w:r>
            <w:r w:rsidRPr="00A0028F">
              <w:rPr>
                <w:sz w:val="20"/>
                <w:lang w:val="en-US"/>
              </w:rPr>
              <w:t xml:space="preserve"> can be provided if the support serves mainly the purposes of KIT.</w:t>
            </w:r>
          </w:p>
          <w:p w14:paraId="3CCF3631" w14:textId="00EF1B9F" w:rsidR="00DE03C7" w:rsidRPr="00A0028F" w:rsidRDefault="00570568" w:rsidP="00701015">
            <w:pPr>
              <w:ind w:left="311"/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  <w:r w:rsidRPr="00A0028F">
              <w:rPr>
                <w:sz w:val="20"/>
                <w:u w:val="single"/>
                <w:lang w:val="en-US"/>
              </w:rPr>
              <w:t xml:space="preserve">Note on </w:t>
            </w:r>
            <w:r w:rsidRPr="00227A23">
              <w:rPr>
                <w:b/>
                <w:sz w:val="20"/>
                <w:u w:val="single"/>
                <w:lang w:val="en-US"/>
              </w:rPr>
              <w:t xml:space="preserve">“personal </w:t>
            </w:r>
            <w:r w:rsidR="009D5D65">
              <w:rPr>
                <w:b/>
                <w:sz w:val="20"/>
                <w:u w:val="single"/>
                <w:lang w:val="en-US"/>
              </w:rPr>
              <w:t>(</w:t>
            </w:r>
            <w:r w:rsidRPr="00227A23">
              <w:rPr>
                <w:b/>
                <w:sz w:val="20"/>
                <w:u w:val="single"/>
                <w:lang w:val="en-US"/>
              </w:rPr>
              <w:t>scientific</w:t>
            </w:r>
            <w:r w:rsidR="009D5D65">
              <w:rPr>
                <w:b/>
                <w:sz w:val="20"/>
                <w:u w:val="single"/>
                <w:lang w:val="en-US"/>
              </w:rPr>
              <w:t>)</w:t>
            </w:r>
            <w:r w:rsidRPr="00227A23">
              <w:rPr>
                <w:b/>
                <w:sz w:val="20"/>
                <w:u w:val="single"/>
                <w:lang w:val="en-US"/>
              </w:rPr>
              <w:t xml:space="preserve"> qualification”</w:t>
            </w:r>
            <w:r w:rsidRPr="00A0028F">
              <w:rPr>
                <w:sz w:val="20"/>
                <w:u w:val="single"/>
                <w:lang w:val="en-US"/>
              </w:rPr>
              <w:t>:</w:t>
            </w:r>
            <w:r w:rsidRPr="00A0028F">
              <w:rPr>
                <w:sz w:val="20"/>
                <w:lang w:val="en-US"/>
              </w:rPr>
              <w:t xml:space="preserve"> In this context, it is possible that KIT may benefit from the funded activity, but this is only a side effect of the funded activity, which primarily serves the further </w:t>
            </w:r>
            <w:r>
              <w:rPr>
                <w:sz w:val="20"/>
                <w:lang w:val="en-US"/>
              </w:rPr>
              <w:t>qualification</w:t>
            </w:r>
            <w:r w:rsidRPr="00A0028F">
              <w:rPr>
                <w:sz w:val="20"/>
                <w:lang w:val="en-US"/>
              </w:rPr>
              <w:t xml:space="preserve"> and training or promotion of postdoctoral researchers.</w:t>
            </w:r>
          </w:p>
          <w:p w14:paraId="1A085497" w14:textId="587B3E5D" w:rsidR="0077459D" w:rsidRPr="00A0028F" w:rsidRDefault="0077459D" w:rsidP="0077459D">
            <w:pPr>
              <w:ind w:firstLine="360"/>
              <w:rPr>
                <w:sz w:val="24"/>
                <w:lang w:val="en-US"/>
              </w:rPr>
            </w:pP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8F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157D88">
              <w:rPr>
                <w:rFonts w:cs="Arial"/>
                <w:sz w:val="24"/>
                <w:szCs w:val="24"/>
                <w:lang w:val="en-US"/>
              </w:rPr>
            </w:r>
            <w:r w:rsidR="00157D88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="00A1101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9C5449" w:rsidRPr="00A0028F">
              <w:rPr>
                <w:sz w:val="24"/>
                <w:lang w:val="en-US"/>
              </w:rPr>
              <w:t xml:space="preserve">The </w:t>
            </w:r>
            <w:r w:rsidR="00CD4D7F">
              <w:rPr>
                <w:sz w:val="24"/>
                <w:lang w:val="en-US"/>
              </w:rPr>
              <w:t>journey</w:t>
            </w:r>
            <w:r w:rsidR="009F4068">
              <w:rPr>
                <w:sz w:val="24"/>
                <w:lang w:val="en-US"/>
              </w:rPr>
              <w:t>(s)</w:t>
            </w:r>
            <w:r w:rsidR="009C5449" w:rsidRPr="00A0028F">
              <w:rPr>
                <w:sz w:val="24"/>
                <w:lang w:val="en-US"/>
              </w:rPr>
              <w:t xml:space="preserve"> </w:t>
            </w:r>
            <w:r w:rsidR="00A56015">
              <w:rPr>
                <w:sz w:val="24"/>
                <w:u w:val="single"/>
                <w:lang w:val="en-US"/>
              </w:rPr>
              <w:t>primaril</w:t>
            </w:r>
            <w:r w:rsidR="009C5449" w:rsidRPr="00A56015">
              <w:rPr>
                <w:sz w:val="24"/>
                <w:u w:val="single"/>
                <w:lang w:val="en-US"/>
              </w:rPr>
              <w:t>y</w:t>
            </w:r>
            <w:r w:rsidR="009C5449" w:rsidRPr="00A0028F">
              <w:rPr>
                <w:sz w:val="24"/>
                <w:lang w:val="en-US"/>
              </w:rPr>
              <w:t xml:space="preserve"> serve</w:t>
            </w:r>
            <w:r w:rsidR="009F4068">
              <w:rPr>
                <w:sz w:val="24"/>
                <w:lang w:val="en-US"/>
              </w:rPr>
              <w:t>(s)</w:t>
            </w:r>
            <w:r w:rsidR="009C5449" w:rsidRPr="00A0028F">
              <w:rPr>
                <w:sz w:val="24"/>
                <w:lang w:val="en-US"/>
              </w:rPr>
              <w:t xml:space="preserve"> the purposes of KIT.</w:t>
            </w:r>
          </w:p>
          <w:p w14:paraId="78F7BAE9" w14:textId="502EB62C" w:rsidR="0077459D" w:rsidRPr="00A0028F" w:rsidRDefault="0077459D" w:rsidP="0077459D">
            <w:pPr>
              <w:ind w:firstLine="360"/>
              <w:rPr>
                <w:sz w:val="24"/>
                <w:lang w:val="en-US"/>
              </w:rPr>
            </w:pPr>
          </w:p>
          <w:p w14:paraId="6C51AB9B" w14:textId="1E3C2BF0" w:rsidR="00A56015" w:rsidRDefault="0077459D" w:rsidP="006F3ADF">
            <w:pPr>
              <w:ind w:firstLine="360"/>
              <w:rPr>
                <w:sz w:val="24"/>
                <w:lang w:val="en-US"/>
              </w:rPr>
            </w:pP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8F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157D88">
              <w:rPr>
                <w:rFonts w:cs="Arial"/>
                <w:sz w:val="24"/>
                <w:szCs w:val="24"/>
                <w:lang w:val="en-US"/>
              </w:rPr>
            </w:r>
            <w:r w:rsidR="00157D88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A0028F">
              <w:rPr>
                <w:rFonts w:cs="Arial"/>
                <w:sz w:val="24"/>
                <w:szCs w:val="24"/>
                <w:lang w:val="en-US"/>
              </w:rPr>
              <w:tab/>
            </w:r>
            <w:r w:rsidR="00CD4D7F">
              <w:rPr>
                <w:sz w:val="24"/>
                <w:lang w:val="en-US"/>
              </w:rPr>
              <w:t>The journey</w:t>
            </w:r>
            <w:r w:rsidR="009F4068">
              <w:rPr>
                <w:sz w:val="24"/>
                <w:lang w:val="en-US"/>
              </w:rPr>
              <w:t>(s)</w:t>
            </w:r>
            <w:r w:rsidR="00CD4D7F">
              <w:rPr>
                <w:sz w:val="24"/>
                <w:lang w:val="en-US"/>
              </w:rPr>
              <w:t xml:space="preserve"> </w:t>
            </w:r>
            <w:r w:rsidR="00A56015" w:rsidRPr="00A56015">
              <w:rPr>
                <w:sz w:val="24"/>
                <w:u w:val="single"/>
                <w:lang w:val="en-US"/>
              </w:rPr>
              <w:t>primarily</w:t>
            </w:r>
            <w:r w:rsidR="006F3ADF" w:rsidRPr="00A0028F">
              <w:rPr>
                <w:sz w:val="24"/>
                <w:lang w:val="en-US"/>
              </w:rPr>
              <w:t xml:space="preserve"> </w:t>
            </w:r>
            <w:r w:rsidR="00A56015">
              <w:rPr>
                <w:sz w:val="24"/>
                <w:lang w:val="en-US"/>
              </w:rPr>
              <w:t>serve</w:t>
            </w:r>
            <w:r w:rsidR="009F4068">
              <w:rPr>
                <w:sz w:val="24"/>
                <w:lang w:val="en-US"/>
              </w:rPr>
              <w:t>(</w:t>
            </w:r>
            <w:r w:rsidR="00A56015">
              <w:rPr>
                <w:sz w:val="24"/>
                <w:lang w:val="en-US"/>
              </w:rPr>
              <w:t>s</w:t>
            </w:r>
            <w:r w:rsidR="009F4068">
              <w:rPr>
                <w:sz w:val="24"/>
                <w:lang w:val="en-US"/>
              </w:rPr>
              <w:t>)</w:t>
            </w:r>
            <w:r w:rsidR="00A56015">
              <w:rPr>
                <w:sz w:val="24"/>
                <w:lang w:val="en-US"/>
              </w:rPr>
              <w:t xml:space="preserve"> </w:t>
            </w:r>
            <w:r w:rsidR="006F3ADF" w:rsidRPr="00A0028F">
              <w:rPr>
                <w:sz w:val="24"/>
                <w:lang w:val="en-US"/>
              </w:rPr>
              <w:t xml:space="preserve">the personal </w:t>
            </w:r>
            <w:r w:rsidR="009D5D65">
              <w:rPr>
                <w:sz w:val="24"/>
                <w:lang w:val="en-US"/>
              </w:rPr>
              <w:t>(</w:t>
            </w:r>
            <w:r w:rsidR="006F3ADF" w:rsidRPr="00A0028F">
              <w:rPr>
                <w:sz w:val="24"/>
                <w:lang w:val="en-US"/>
              </w:rPr>
              <w:t>scientific</w:t>
            </w:r>
            <w:r w:rsidR="009D5D65">
              <w:rPr>
                <w:sz w:val="24"/>
                <w:lang w:val="en-US"/>
              </w:rPr>
              <w:t>)</w:t>
            </w:r>
            <w:r w:rsidR="006F3ADF" w:rsidRPr="00A0028F">
              <w:rPr>
                <w:sz w:val="24"/>
                <w:lang w:val="en-US"/>
              </w:rPr>
              <w:t xml:space="preserve"> qualification </w:t>
            </w:r>
          </w:p>
          <w:p w14:paraId="469CC9D4" w14:textId="02BC1CA2" w:rsidR="0077459D" w:rsidRPr="00A0028F" w:rsidRDefault="00A11011" w:rsidP="006F3ADF">
            <w:pPr>
              <w:ind w:firstLine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</w:t>
            </w:r>
            <w:r w:rsidR="00CD4D7F">
              <w:rPr>
                <w:sz w:val="24"/>
                <w:lang w:val="en-US"/>
              </w:rPr>
              <w:t xml:space="preserve">of the </w:t>
            </w:r>
            <w:r w:rsidR="006F3ADF" w:rsidRPr="00A0028F">
              <w:rPr>
                <w:sz w:val="24"/>
                <w:lang w:val="en-US"/>
              </w:rPr>
              <w:t>postdoctoral researcher</w:t>
            </w:r>
            <w:r w:rsidR="00AE1220">
              <w:rPr>
                <w:sz w:val="24"/>
                <w:lang w:val="en-US"/>
              </w:rPr>
              <w:t>s</w:t>
            </w:r>
            <w:r w:rsidR="002239DB" w:rsidRPr="00A0028F">
              <w:rPr>
                <w:sz w:val="24"/>
                <w:szCs w:val="24"/>
                <w:lang w:val="en-US"/>
              </w:rPr>
              <w:t>.</w:t>
            </w:r>
          </w:p>
          <w:p w14:paraId="54436179" w14:textId="7F125C62" w:rsidR="00DE03C7" w:rsidRPr="00A0028F" w:rsidRDefault="00DE03C7" w:rsidP="0077459D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701015" w:rsidRPr="000A2D3E" w14:paraId="6050315B" w14:textId="77777777" w:rsidTr="00DE03C7">
        <w:tc>
          <w:tcPr>
            <w:tcW w:w="9062" w:type="dxa"/>
            <w:gridSpan w:val="2"/>
          </w:tcPr>
          <w:p w14:paraId="1DB74443" w14:textId="18A5A4E0" w:rsidR="00701015" w:rsidRDefault="00701015" w:rsidP="008546FE">
            <w:pPr>
              <w:pStyle w:val="Listenabsatz"/>
              <w:spacing w:before="240"/>
              <w:ind w:left="318"/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>Module 2</w:t>
            </w:r>
            <w:r w:rsidR="00951B15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 xml:space="preserve">: </w:t>
            </w:r>
            <w:r w:rsidR="00951B15" w:rsidRPr="00951B15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 xml:space="preserve">Short-term stays of </w:t>
            </w:r>
            <w:r w:rsidR="0019208D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>young scientists</w:t>
            </w:r>
            <w:r w:rsidR="00951B15" w:rsidRPr="00951B15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 xml:space="preserve"> at KIT</w:t>
            </w:r>
          </w:p>
          <w:p w14:paraId="4731C1A3" w14:textId="2E4A936C" w:rsidR="00701015" w:rsidRPr="00EC2004" w:rsidRDefault="00701015" w:rsidP="00B84720">
            <w:pPr>
              <w:pStyle w:val="Listenabsatz"/>
              <w:ind w:left="736" w:hanging="418"/>
              <w:rPr>
                <w:rFonts w:eastAsia="Times New Roman" w:cs="Arial"/>
                <w:sz w:val="24"/>
                <w:szCs w:val="24"/>
                <w:lang w:val="en-US" w:eastAsia="de-DE"/>
              </w:rPr>
            </w:pP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8F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157D88">
              <w:rPr>
                <w:rFonts w:cs="Arial"/>
                <w:sz w:val="24"/>
                <w:szCs w:val="24"/>
                <w:lang w:val="en-US"/>
              </w:rPr>
            </w:r>
            <w:r w:rsidR="00157D88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975B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EC2004">
              <w:rPr>
                <w:rFonts w:eastAsia="Times New Roman" w:cs="Arial"/>
                <w:sz w:val="24"/>
                <w:szCs w:val="24"/>
                <w:lang w:val="en-US" w:eastAsia="de-DE"/>
              </w:rPr>
              <w:t>I support the stay of the guest</w:t>
            </w:r>
            <w:r w:rsidR="00CD4D7F">
              <w:rPr>
                <w:rFonts w:eastAsia="Times New Roman" w:cs="Arial"/>
                <w:sz w:val="24"/>
                <w:szCs w:val="24"/>
                <w:lang w:val="en-US" w:eastAsia="de-DE"/>
              </w:rPr>
              <w:t>(s)</w:t>
            </w:r>
            <w:r w:rsidR="00BE4851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. I 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am aware that </w:t>
            </w:r>
            <w:r w:rsidR="00BE4851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– should the application be successful – 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>it</w:t>
            </w:r>
            <w:r w:rsidR="00BE4851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is the responsibility of the host institute to provide an adequate workspace for the </w:t>
            </w:r>
            <w:r w:rsidR="008546FE">
              <w:rPr>
                <w:rFonts w:eastAsia="Times New Roman" w:cs="Arial"/>
                <w:sz w:val="24"/>
                <w:szCs w:val="24"/>
                <w:lang w:val="en-US" w:eastAsia="de-DE"/>
              </w:rPr>
              <w:t>guest</w:t>
            </w:r>
            <w:r w:rsidR="009F4068">
              <w:rPr>
                <w:rFonts w:eastAsia="Times New Roman" w:cs="Arial"/>
                <w:sz w:val="24"/>
                <w:szCs w:val="24"/>
                <w:lang w:val="en-US" w:eastAsia="de-DE"/>
              </w:rPr>
              <w:t>(s)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. In addition, the institute </w:t>
            </w:r>
            <w:r w:rsidR="00BE4851">
              <w:rPr>
                <w:rFonts w:eastAsia="Times New Roman" w:cs="Arial"/>
                <w:sz w:val="24"/>
                <w:szCs w:val="24"/>
                <w:lang w:val="en-US" w:eastAsia="de-DE"/>
              </w:rPr>
              <w:t>will have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to take care of any administrative processes that may be necessary for hosting the </w:t>
            </w:r>
            <w:r w:rsidR="008546FE">
              <w:rPr>
                <w:rFonts w:eastAsia="Times New Roman" w:cs="Arial"/>
                <w:sz w:val="24"/>
                <w:szCs w:val="24"/>
                <w:lang w:val="en-US" w:eastAsia="de-DE"/>
              </w:rPr>
              <w:t>guest</w:t>
            </w:r>
            <w:r w:rsidR="009F4068">
              <w:rPr>
                <w:rFonts w:eastAsia="Times New Roman" w:cs="Arial"/>
                <w:sz w:val="24"/>
                <w:szCs w:val="24"/>
                <w:lang w:val="en-US" w:eastAsia="de-DE"/>
              </w:rPr>
              <w:t>(s)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(e.g. – if applicable – access to Campus North, access to a KIT e-mail address or the KIT Library, access </w:t>
            </w:r>
            <w:r w:rsidR="00B654D3">
              <w:rPr>
                <w:rFonts w:eastAsia="Times New Roman" w:cs="Arial"/>
                <w:sz w:val="24"/>
                <w:szCs w:val="24"/>
                <w:lang w:val="en-US" w:eastAsia="de-DE"/>
              </w:rPr>
              <w:t>to a computer or lab facilities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). </w:t>
            </w:r>
            <w:r w:rsidR="008546FE">
              <w:rPr>
                <w:rFonts w:eastAsia="Times New Roman" w:cs="Arial"/>
                <w:sz w:val="24"/>
                <w:szCs w:val="24"/>
                <w:lang w:val="en-US" w:eastAsia="de-DE"/>
              </w:rPr>
              <w:lastRenderedPageBreak/>
              <w:t xml:space="preserve">Furthermore, I 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am aware that </w:t>
            </w:r>
            <w:r w:rsidR="00B654D3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the institute needs to </w:t>
            </w:r>
            <w:r w:rsidR="00B654D3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>conclu</w:t>
            </w:r>
            <w:r w:rsidR="00B654D3">
              <w:rPr>
                <w:rFonts w:eastAsia="Times New Roman" w:cs="Arial"/>
                <w:sz w:val="24"/>
                <w:szCs w:val="24"/>
                <w:lang w:val="en-US" w:eastAsia="de-DE"/>
              </w:rPr>
              <w:t>de</w:t>
            </w:r>
            <w:r w:rsidR="00B654D3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an </w:t>
            </w:r>
            <w:hyperlink r:id="rId8" w:history="1">
              <w:r w:rsidR="00B654D3" w:rsidRPr="000A2D3E">
                <w:rPr>
                  <w:rStyle w:val="Hyperlink"/>
                  <w:rFonts w:eastAsia="Times New Roman" w:cs="Arial"/>
                  <w:sz w:val="24"/>
                  <w:szCs w:val="24"/>
                  <w:lang w:val="en-US" w:eastAsia="de-DE"/>
                </w:rPr>
                <w:t>Infrastructure Use Agreement</w:t>
              </w:r>
            </w:hyperlink>
            <w:r w:rsidR="00B654D3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with the guest. I am also aware that</w:t>
            </w:r>
            <w:r w:rsidR="00B654D3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there </w:t>
            </w:r>
            <w:r w:rsidR="00BE4851">
              <w:rPr>
                <w:rFonts w:eastAsia="Times New Roman" w:cs="Arial"/>
                <w:sz w:val="24"/>
                <w:szCs w:val="24"/>
                <w:lang w:val="en-US" w:eastAsia="de-DE"/>
              </w:rPr>
              <w:t>will be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no </w:t>
            </w:r>
            <w:r w:rsidR="008546FE" w:rsidRPr="007D53C8">
              <w:rPr>
                <w:rFonts w:eastAsia="Times New Roman" w:cs="Arial"/>
                <w:sz w:val="24"/>
                <w:szCs w:val="24"/>
                <w:lang w:val="en-US" w:eastAsia="de-DE"/>
              </w:rPr>
              <w:t>health, liability, and accident insurance coverage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via KIT for the </w:t>
            </w:r>
            <w:r w:rsidR="008546FE">
              <w:rPr>
                <w:rFonts w:eastAsia="Times New Roman" w:cs="Arial"/>
                <w:sz w:val="24"/>
                <w:szCs w:val="24"/>
                <w:lang w:val="en-US" w:eastAsia="de-DE"/>
              </w:rPr>
              <w:t>guest</w:t>
            </w:r>
            <w:r w:rsidR="009F4068">
              <w:rPr>
                <w:rFonts w:eastAsia="Times New Roman" w:cs="Arial"/>
                <w:sz w:val="24"/>
                <w:szCs w:val="24"/>
                <w:lang w:val="en-US" w:eastAsia="de-DE"/>
              </w:rPr>
              <w:t>(s)</w:t>
            </w:r>
            <w:r w:rsidR="00950FBB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during his or her stay and that foreign trade regulations need to be adhered to</w:t>
            </w:r>
            <w:r w:rsidR="008546FE" w:rsidRPr="008546FE">
              <w:rPr>
                <w:rFonts w:eastAsia="Times New Roman" w:cs="Arial"/>
                <w:sz w:val="24"/>
                <w:szCs w:val="24"/>
                <w:lang w:val="en-US" w:eastAsia="de-DE"/>
              </w:rPr>
              <w:t>.</w:t>
            </w:r>
          </w:p>
          <w:p w14:paraId="22BDA42E" w14:textId="57EA00E9" w:rsidR="00B975B9" w:rsidRDefault="00B975B9" w:rsidP="00570568">
            <w:pPr>
              <w:pStyle w:val="Listenabsatz"/>
              <w:ind w:left="318"/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</w:pPr>
          </w:p>
        </w:tc>
      </w:tr>
      <w:tr w:rsidR="00701015" w:rsidRPr="000A2D3E" w14:paraId="720AE842" w14:textId="77777777" w:rsidTr="00DE03C7">
        <w:tc>
          <w:tcPr>
            <w:tcW w:w="9062" w:type="dxa"/>
            <w:gridSpan w:val="2"/>
          </w:tcPr>
          <w:p w14:paraId="6F1A72D3" w14:textId="52E93AAC" w:rsidR="00701015" w:rsidRDefault="00701015" w:rsidP="008546FE">
            <w:pPr>
              <w:pStyle w:val="Listenabsatz"/>
              <w:spacing w:before="240"/>
              <w:ind w:left="318"/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lastRenderedPageBreak/>
              <w:t>Module 3</w:t>
            </w:r>
            <w:r w:rsidR="00951B15"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  <w:t>: Event support</w:t>
            </w:r>
          </w:p>
          <w:p w14:paraId="5A02B548" w14:textId="4E821867" w:rsidR="00701015" w:rsidRPr="00EC2004" w:rsidRDefault="00701015" w:rsidP="00B84720">
            <w:pPr>
              <w:pStyle w:val="Listenabsatz"/>
              <w:ind w:left="736" w:hanging="276"/>
              <w:rPr>
                <w:rFonts w:eastAsia="Times New Roman" w:cs="Arial"/>
                <w:sz w:val="24"/>
                <w:szCs w:val="24"/>
                <w:lang w:val="en-US" w:eastAsia="de-DE"/>
              </w:rPr>
            </w:pP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8F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157D88">
              <w:rPr>
                <w:rFonts w:cs="Arial"/>
                <w:sz w:val="24"/>
                <w:szCs w:val="24"/>
                <w:lang w:val="en-US"/>
              </w:rPr>
            </w:r>
            <w:r w:rsidR="00157D88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EC2004">
              <w:rPr>
                <w:rFonts w:eastAsia="Times New Roman" w:cs="Arial"/>
                <w:sz w:val="24"/>
                <w:szCs w:val="24"/>
                <w:lang w:val="en-US" w:eastAsia="de-DE"/>
              </w:rPr>
              <w:t>I support the staging of the event</w:t>
            </w:r>
            <w:r w:rsidR="00CD4D7F">
              <w:rPr>
                <w:rFonts w:eastAsia="Times New Roman" w:cs="Arial"/>
                <w:sz w:val="24"/>
                <w:szCs w:val="24"/>
                <w:lang w:val="en-US" w:eastAsia="de-DE"/>
              </w:rPr>
              <w:t>(s)</w:t>
            </w:r>
            <w:r w:rsidRPr="00EC2004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and will support the postdoc in administrative </w:t>
            </w:r>
            <w:r w:rsidR="009B45E6">
              <w:rPr>
                <w:rFonts w:eastAsia="Times New Roman" w:cs="Arial"/>
                <w:sz w:val="24"/>
                <w:szCs w:val="24"/>
                <w:lang w:val="en-US" w:eastAsia="de-DE"/>
              </w:rPr>
              <w:t>processes</w:t>
            </w:r>
            <w:r w:rsidRPr="00EC2004">
              <w:rPr>
                <w:rFonts w:eastAsia="Times New Roman" w:cs="Arial"/>
                <w:sz w:val="24"/>
                <w:szCs w:val="24"/>
                <w:lang w:val="en-US" w:eastAsia="de-DE"/>
              </w:rPr>
              <w:t xml:space="preserve"> where necessary.</w:t>
            </w:r>
          </w:p>
          <w:p w14:paraId="136DB023" w14:textId="6EB2BCD2" w:rsidR="00B975B9" w:rsidRDefault="00B975B9" w:rsidP="00570568">
            <w:pPr>
              <w:pStyle w:val="Listenabsatz"/>
              <w:ind w:left="318"/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de-DE"/>
              </w:rPr>
            </w:pPr>
          </w:p>
        </w:tc>
      </w:tr>
      <w:tr w:rsidR="00147E01" w:rsidRPr="000A2D3E" w14:paraId="3033DBDD" w14:textId="77777777" w:rsidTr="00147E01">
        <w:trPr>
          <w:trHeight w:val="597"/>
        </w:trPr>
        <w:tc>
          <w:tcPr>
            <w:tcW w:w="9062" w:type="dxa"/>
            <w:gridSpan w:val="2"/>
            <w:vAlign w:val="center"/>
          </w:tcPr>
          <w:p w14:paraId="56E1D1A0" w14:textId="05E6E32C" w:rsidR="007B1EB8" w:rsidRPr="007B1EB8" w:rsidRDefault="006F3ADF" w:rsidP="00950FBB">
            <w:pPr>
              <w:spacing w:line="288" w:lineRule="auto"/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  <w:r w:rsidRPr="007B1EB8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I </w:t>
            </w:r>
            <w:r w:rsidRPr="00575FD0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confirm the correctness and completeness of the information provided.</w:t>
            </w:r>
            <w:r w:rsidR="00EF71E1" w:rsidRPr="00575FD0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 w:rsidR="007B1EB8" w:rsidRPr="00575FD0">
              <w:rPr>
                <w:rFonts w:cs="MyriadPro-Regular"/>
                <w:sz w:val="24"/>
                <w:szCs w:val="24"/>
                <w:lang w:val="en-US" w:eastAsia="de-DE"/>
              </w:rPr>
              <w:t xml:space="preserve">I also confirm that I acknowledge the </w:t>
            </w:r>
            <w:hyperlink r:id="rId9" w:history="1">
              <w:r w:rsidR="007B1EB8" w:rsidRPr="000A2D3E">
                <w:rPr>
                  <w:rStyle w:val="Hyperlink"/>
                  <w:rFonts w:cs="MyriadPro-Regular"/>
                  <w:sz w:val="24"/>
                  <w:szCs w:val="24"/>
                  <w:lang w:val="en-US" w:eastAsia="de-DE"/>
                </w:rPr>
                <w:t>Privacy Policy for the Connecting Young Scientists</w:t>
              </w:r>
            </w:hyperlink>
            <w:r w:rsidR="007B1EB8" w:rsidRPr="00575FD0">
              <w:rPr>
                <w:rFonts w:cs="MyriadPro-Regular"/>
                <w:sz w:val="24"/>
                <w:szCs w:val="24"/>
                <w:lang w:val="en-US" w:eastAsia="de-DE"/>
              </w:rPr>
              <w:t xml:space="preserve"> (ConYS) program (as of </w:t>
            </w:r>
            <w:r w:rsidR="00575FD0" w:rsidRPr="00575FD0">
              <w:rPr>
                <w:rFonts w:cs="MyriadPro-Regular"/>
                <w:sz w:val="24"/>
                <w:szCs w:val="24"/>
                <w:lang w:val="en-US" w:eastAsia="de-DE"/>
              </w:rPr>
              <w:t>July</w:t>
            </w:r>
            <w:r w:rsidR="007B1EB8" w:rsidRPr="00575FD0">
              <w:rPr>
                <w:rFonts w:cs="MyriadPro-Regular"/>
                <w:sz w:val="24"/>
                <w:szCs w:val="24"/>
                <w:lang w:val="en-US" w:eastAsia="de-DE"/>
              </w:rPr>
              <w:t xml:space="preserve"> </w:t>
            </w:r>
            <w:r w:rsidR="00575FD0" w:rsidRPr="00575FD0">
              <w:rPr>
                <w:rFonts w:cs="MyriadPro-Regular"/>
                <w:sz w:val="24"/>
                <w:szCs w:val="24"/>
                <w:lang w:val="en-US" w:eastAsia="de-DE"/>
              </w:rPr>
              <w:t>21</w:t>
            </w:r>
            <w:r w:rsidR="007B1EB8" w:rsidRPr="00575FD0">
              <w:rPr>
                <w:rFonts w:cs="MyriadPro-Regular"/>
                <w:sz w:val="24"/>
                <w:szCs w:val="24"/>
                <w:lang w:val="en-US" w:eastAsia="de-DE"/>
              </w:rPr>
              <w:t>,</w:t>
            </w:r>
            <w:r w:rsidR="00575FD0" w:rsidRPr="00575FD0">
              <w:rPr>
                <w:rFonts w:cs="MyriadPro-Regular"/>
                <w:sz w:val="24"/>
                <w:szCs w:val="24"/>
                <w:lang w:val="en-US" w:eastAsia="de-DE"/>
              </w:rPr>
              <w:t xml:space="preserve"> 2020</w:t>
            </w:r>
            <w:r w:rsidR="007B1EB8" w:rsidRPr="00575FD0">
              <w:rPr>
                <w:rFonts w:cs="MyriadPro-Regular"/>
                <w:sz w:val="24"/>
                <w:szCs w:val="24"/>
                <w:lang w:val="en-US" w:eastAsia="de-DE"/>
              </w:rPr>
              <w:t>).</w:t>
            </w:r>
          </w:p>
        </w:tc>
      </w:tr>
      <w:tr w:rsidR="0077459D" w:rsidRPr="000A2D3E" w14:paraId="0E42BC5E" w14:textId="77777777" w:rsidTr="0077459D">
        <w:trPr>
          <w:trHeight w:val="1164"/>
        </w:trPr>
        <w:tc>
          <w:tcPr>
            <w:tcW w:w="4531" w:type="dxa"/>
          </w:tcPr>
          <w:p w14:paraId="0BF618EF" w14:textId="77777777" w:rsidR="0077459D" w:rsidRPr="00A0028F" w:rsidRDefault="0077459D" w:rsidP="00136CD7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4531" w:type="dxa"/>
          </w:tcPr>
          <w:p w14:paraId="56802CC7" w14:textId="70767868" w:rsidR="0077459D" w:rsidRPr="00A0028F" w:rsidRDefault="0077459D" w:rsidP="00136CD7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77459D" w:rsidRPr="000A2D3E" w14:paraId="27ED580D" w14:textId="77777777" w:rsidTr="00A56015">
        <w:trPr>
          <w:trHeight w:val="225"/>
        </w:trPr>
        <w:tc>
          <w:tcPr>
            <w:tcW w:w="4531" w:type="dxa"/>
          </w:tcPr>
          <w:p w14:paraId="12AE10E2" w14:textId="0A0B12FE" w:rsidR="0077459D" w:rsidRPr="00A0028F" w:rsidRDefault="00A56015" w:rsidP="00136CD7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Place, d</w:t>
            </w:r>
            <w:r w:rsidR="006F3ADF" w:rsidRPr="00A0028F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ate</w:t>
            </w:r>
          </w:p>
        </w:tc>
        <w:tc>
          <w:tcPr>
            <w:tcW w:w="4531" w:type="dxa"/>
          </w:tcPr>
          <w:p w14:paraId="31410F1B" w14:textId="63CBB2A8" w:rsidR="0077459D" w:rsidRPr="00A56015" w:rsidRDefault="00A0028F" w:rsidP="00570568">
            <w:pPr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  <w:r w:rsidRPr="00A56015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Signature of the </w:t>
            </w:r>
            <w:r w:rsidR="00570568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postdoc’s</w:t>
            </w:r>
            <w:r w:rsidR="00A56015" w:rsidRPr="00A56015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 w:rsidRPr="00A56015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super</w:t>
            </w:r>
            <w:r w:rsidR="00570568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io</w:t>
            </w:r>
            <w:r w:rsidRPr="00A56015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r </w:t>
            </w:r>
            <w:r w:rsidR="00A56015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br/>
            </w:r>
            <w:r w:rsidR="007724FE" w:rsidRPr="000F6C5E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with</w:t>
            </w:r>
            <w:r w:rsidR="007724FE">
              <w:rPr>
                <w:rFonts w:cs="Arial"/>
                <w:sz w:val="24"/>
                <w:szCs w:val="24"/>
                <w:lang w:val="en-US"/>
              </w:rPr>
              <w:t xml:space="preserve"> stamp of institute </w:t>
            </w:r>
          </w:p>
        </w:tc>
      </w:tr>
    </w:tbl>
    <w:p w14:paraId="176F3855" w14:textId="4B1E7BF3" w:rsidR="00A177AC" w:rsidRDefault="00A177AC" w:rsidP="00575FD0">
      <w:pPr>
        <w:rPr>
          <w:rFonts w:eastAsia="Times New Roman" w:cs="Arial"/>
          <w:color w:val="000000"/>
          <w:sz w:val="24"/>
          <w:szCs w:val="24"/>
          <w:lang w:val="en-US" w:eastAsia="de-DE"/>
        </w:rPr>
      </w:pPr>
    </w:p>
    <w:p w14:paraId="3F46BF75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5FFCCCA2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  <w:bookmarkStart w:id="0" w:name="_GoBack"/>
      <w:bookmarkEnd w:id="0"/>
    </w:p>
    <w:p w14:paraId="31D1DD90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0453CDAB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60EE2B16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5E7FEBEF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2DE765F5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0EB77C38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1C603B04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40AF6807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63285C1D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4ADAFE18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588A4015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2818934C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585F665D" w14:textId="77777777" w:rsidR="00A177AC" w:rsidRPr="00A177AC" w:rsidRDefault="00A177AC" w:rsidP="00A177AC">
      <w:pPr>
        <w:rPr>
          <w:rFonts w:eastAsia="Times New Roman" w:cs="Arial"/>
          <w:sz w:val="24"/>
          <w:szCs w:val="24"/>
          <w:lang w:val="en-US" w:eastAsia="de-DE"/>
        </w:rPr>
      </w:pPr>
    </w:p>
    <w:p w14:paraId="6B85F74F" w14:textId="26D7B0C6" w:rsidR="00575FD0" w:rsidRPr="00A177AC" w:rsidRDefault="00A177AC" w:rsidP="00A177AC">
      <w:pPr>
        <w:tabs>
          <w:tab w:val="left" w:pos="948"/>
        </w:tabs>
        <w:rPr>
          <w:rFonts w:eastAsia="Times New Roman" w:cs="Arial"/>
          <w:sz w:val="24"/>
          <w:szCs w:val="24"/>
          <w:lang w:val="en-US" w:eastAsia="de-DE"/>
        </w:rPr>
      </w:pPr>
      <w:r>
        <w:rPr>
          <w:rFonts w:eastAsia="Times New Roman" w:cs="Arial"/>
          <w:sz w:val="24"/>
          <w:szCs w:val="24"/>
          <w:lang w:val="en-US" w:eastAsia="de-DE"/>
        </w:rPr>
        <w:tab/>
      </w:r>
    </w:p>
    <w:sectPr w:rsidR="00575FD0" w:rsidRPr="00A177AC" w:rsidSect="004D57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4E5E" w14:textId="77777777" w:rsidR="006079E5" w:rsidRDefault="006079E5" w:rsidP="00B44C38">
      <w:pPr>
        <w:spacing w:after="0" w:line="240" w:lineRule="auto"/>
      </w:pPr>
      <w:r>
        <w:separator/>
      </w:r>
    </w:p>
  </w:endnote>
  <w:endnote w:type="continuationSeparator" w:id="0">
    <w:p w14:paraId="68D23224" w14:textId="77777777" w:rsidR="006079E5" w:rsidRDefault="006079E5" w:rsidP="00B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31758" w14:textId="32D72C3C" w:rsidR="00906F4F" w:rsidRDefault="00157D88" w:rsidP="00906F4F">
    <w:pPr>
      <w:pStyle w:val="Fuzeile"/>
    </w:pPr>
    <w:r>
      <w:rPr>
        <w:sz w:val="16"/>
        <w:szCs w:val="16"/>
        <w:lang w:val="en-US"/>
      </w:rPr>
      <w:t>November</w:t>
    </w:r>
    <w:r w:rsidR="00A177AC">
      <w:rPr>
        <w:sz w:val="16"/>
        <w:szCs w:val="16"/>
        <w:lang w:val="en-US"/>
      </w:rPr>
      <w:t xml:space="preserve"> 2022</w:t>
    </w:r>
    <w:r w:rsidR="00906F4F">
      <w:rPr>
        <w:sz w:val="16"/>
        <w:szCs w:val="16"/>
      </w:rPr>
      <w:t xml:space="preserve"> </w:t>
    </w:r>
    <w:r w:rsidR="00906F4F">
      <w:rPr>
        <w:sz w:val="16"/>
        <w:szCs w:val="16"/>
      </w:rPr>
      <w:tab/>
    </w:r>
    <w:r w:rsidR="00906F4F">
      <w:rPr>
        <w:sz w:val="16"/>
        <w:szCs w:val="16"/>
      </w:rPr>
      <w:tab/>
    </w:r>
    <w:sdt>
      <w:sdtPr>
        <w:rPr>
          <w:sz w:val="16"/>
          <w:szCs w:val="16"/>
        </w:rPr>
        <w:id w:val="-2140030368"/>
        <w:docPartObj>
          <w:docPartGallery w:val="Page Numbers (Bottom of Page)"/>
          <w:docPartUnique/>
        </w:docPartObj>
      </w:sdtPr>
      <w:sdtEndPr/>
      <w:sdtContent>
        <w:r w:rsidR="00906F4F" w:rsidRPr="00906F4F">
          <w:rPr>
            <w:sz w:val="16"/>
            <w:szCs w:val="16"/>
          </w:rPr>
          <w:fldChar w:fldCharType="begin"/>
        </w:r>
        <w:r w:rsidR="00906F4F" w:rsidRPr="00906F4F">
          <w:rPr>
            <w:sz w:val="16"/>
            <w:szCs w:val="16"/>
          </w:rPr>
          <w:instrText>PAGE   \* MERGEFORMAT</w:instrText>
        </w:r>
        <w:r w:rsidR="00906F4F" w:rsidRPr="00906F4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="00906F4F" w:rsidRPr="00906F4F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CC89" w14:textId="08B0680E" w:rsidR="004D574B" w:rsidRPr="004D574B" w:rsidRDefault="00036F4E">
    <w:pPr>
      <w:pStyle w:val="Fuzeile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May</w:t>
    </w:r>
    <w:r w:rsidR="00A177AC">
      <w:rPr>
        <w:sz w:val="16"/>
        <w:szCs w:val="16"/>
        <w:lang w:val="en-US"/>
      </w:rPr>
      <w:t xml:space="preserve"> 2022</w:t>
    </w:r>
    <w:r w:rsidR="004D574B" w:rsidRPr="004D574B">
      <w:rPr>
        <w:sz w:val="16"/>
        <w:szCs w:val="16"/>
        <w:lang w:val="en-US"/>
      </w:rPr>
      <w:t xml:space="preserve"> </w:t>
    </w:r>
    <w:r w:rsidR="004D574B" w:rsidRPr="004D574B">
      <w:rPr>
        <w:sz w:val="16"/>
        <w:szCs w:val="16"/>
        <w:lang w:val="en-US"/>
      </w:rPr>
      <w:tab/>
    </w:r>
    <w:r w:rsidR="004D574B" w:rsidRPr="004D574B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id w:val="-408695740"/>
        <w:docPartObj>
          <w:docPartGallery w:val="Page Numbers (Bottom of Page)"/>
          <w:docPartUnique/>
        </w:docPartObj>
      </w:sdtPr>
      <w:sdtEndPr/>
      <w:sdtContent>
        <w:r w:rsidR="004D574B" w:rsidRPr="004D574B">
          <w:rPr>
            <w:sz w:val="16"/>
            <w:szCs w:val="16"/>
            <w:lang w:val="en-US"/>
          </w:rPr>
          <w:fldChar w:fldCharType="begin"/>
        </w:r>
        <w:r w:rsidR="004D574B" w:rsidRPr="004D574B">
          <w:rPr>
            <w:sz w:val="16"/>
            <w:szCs w:val="16"/>
            <w:lang w:val="en-US"/>
          </w:rPr>
          <w:instrText>PAGE   \* MERGEFORMAT</w:instrText>
        </w:r>
        <w:r w:rsidR="004D574B" w:rsidRPr="004D574B">
          <w:rPr>
            <w:sz w:val="16"/>
            <w:szCs w:val="16"/>
            <w:lang w:val="en-US"/>
          </w:rPr>
          <w:fldChar w:fldCharType="separate"/>
        </w:r>
        <w:r w:rsidR="00157D88">
          <w:rPr>
            <w:noProof/>
            <w:sz w:val="16"/>
            <w:szCs w:val="16"/>
            <w:lang w:val="en-US"/>
          </w:rPr>
          <w:t>1</w:t>
        </w:r>
        <w:r w:rsidR="004D574B" w:rsidRPr="004D574B">
          <w:rPr>
            <w:sz w:val="16"/>
            <w:szCs w:val="16"/>
            <w:lang w:val="en-US"/>
          </w:rPr>
          <w:fldChar w:fldCharType="end"/>
        </w:r>
      </w:sdtContent>
    </w:sdt>
  </w:p>
  <w:p w14:paraId="738AA0B1" w14:textId="77777777" w:rsidR="004D574B" w:rsidRDefault="004D57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6F63F" w14:textId="77777777" w:rsidR="006079E5" w:rsidRDefault="006079E5" w:rsidP="00B44C38">
      <w:pPr>
        <w:spacing w:after="0" w:line="240" w:lineRule="auto"/>
      </w:pPr>
      <w:r>
        <w:separator/>
      </w:r>
    </w:p>
  </w:footnote>
  <w:footnote w:type="continuationSeparator" w:id="0">
    <w:p w14:paraId="095D8049" w14:textId="77777777" w:rsidR="006079E5" w:rsidRDefault="006079E5" w:rsidP="00B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F4F40" w14:textId="6B06AE0B" w:rsidR="00B44C38" w:rsidRDefault="00B44C38" w:rsidP="00B44C38">
    <w:pPr>
      <w:pStyle w:val="Kopfzeile"/>
      <w:tabs>
        <w:tab w:val="clear" w:pos="4536"/>
      </w:tabs>
      <w:rPr>
        <w:lang w:val="en-US"/>
      </w:rPr>
    </w:pPr>
    <w:r>
      <w:rPr>
        <w:noProof/>
        <w:lang w:eastAsia="de-DE"/>
      </w:rPr>
      <w:tab/>
    </w:r>
  </w:p>
  <w:p w14:paraId="5D20274F" w14:textId="77777777" w:rsidR="00B44C38" w:rsidRDefault="00B44C38">
    <w:pPr>
      <w:pStyle w:val="Kopfzeile"/>
    </w:pPr>
  </w:p>
  <w:p w14:paraId="3590F278" w14:textId="77777777" w:rsidR="00B44C38" w:rsidRDefault="00B44C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A4C5B" w14:textId="77777777" w:rsidR="004D574B" w:rsidRDefault="004D574B" w:rsidP="004D574B">
    <w:pPr>
      <w:pStyle w:val="Kopfzeile"/>
      <w:tabs>
        <w:tab w:val="clear" w:pos="4536"/>
      </w:tabs>
      <w:rPr>
        <w:lang w:val="en-US"/>
      </w:rPr>
    </w:pPr>
    <w:r>
      <w:rPr>
        <w:noProof/>
        <w:lang w:eastAsia="de-DE"/>
      </w:rPr>
      <w:drawing>
        <wp:inline distT="0" distB="0" distL="0" distR="0" wp14:anchorId="299041A9" wp14:editId="1E33BAF3">
          <wp:extent cx="1550596" cy="718185"/>
          <wp:effectExtent l="0" t="0" r="0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-Logo_Farbe_d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596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4197CBDA" wp14:editId="77744049">
          <wp:extent cx="1283335" cy="593725"/>
          <wp:effectExtent l="0" t="0" r="0" b="0"/>
          <wp:docPr id="4" name="Grafik 4" descr="KHY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KHY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73EA9" w14:textId="77777777" w:rsidR="004D574B" w:rsidRDefault="004D57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718"/>
    <w:multiLevelType w:val="hybridMultilevel"/>
    <w:tmpl w:val="F40863FA"/>
    <w:lvl w:ilvl="0" w:tplc="421CB4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8"/>
    <w:rsid w:val="00036F4E"/>
    <w:rsid w:val="00094FB7"/>
    <w:rsid w:val="000A1A86"/>
    <w:rsid w:val="000A2D3E"/>
    <w:rsid w:val="000B6789"/>
    <w:rsid w:val="000C564D"/>
    <w:rsid w:val="000F6C5E"/>
    <w:rsid w:val="00100529"/>
    <w:rsid w:val="00136CD7"/>
    <w:rsid w:val="00147E01"/>
    <w:rsid w:val="00157D88"/>
    <w:rsid w:val="001660FA"/>
    <w:rsid w:val="0017322B"/>
    <w:rsid w:val="001755CD"/>
    <w:rsid w:val="00181A35"/>
    <w:rsid w:val="0019208D"/>
    <w:rsid w:val="001927D9"/>
    <w:rsid w:val="001B582F"/>
    <w:rsid w:val="001C1DF3"/>
    <w:rsid w:val="002239DB"/>
    <w:rsid w:val="00227A23"/>
    <w:rsid w:val="00231B51"/>
    <w:rsid w:val="002339AD"/>
    <w:rsid w:val="00262436"/>
    <w:rsid w:val="00267AED"/>
    <w:rsid w:val="0027157F"/>
    <w:rsid w:val="00271BB0"/>
    <w:rsid w:val="00284C74"/>
    <w:rsid w:val="002A48E6"/>
    <w:rsid w:val="002C1F23"/>
    <w:rsid w:val="002C7D5D"/>
    <w:rsid w:val="003746EE"/>
    <w:rsid w:val="003800D8"/>
    <w:rsid w:val="00381CA1"/>
    <w:rsid w:val="003A473E"/>
    <w:rsid w:val="003D05A4"/>
    <w:rsid w:val="003E6CAC"/>
    <w:rsid w:val="003E6FD5"/>
    <w:rsid w:val="003F630E"/>
    <w:rsid w:val="00430F31"/>
    <w:rsid w:val="00451088"/>
    <w:rsid w:val="004547FC"/>
    <w:rsid w:val="004A1127"/>
    <w:rsid w:val="004C22FA"/>
    <w:rsid w:val="004D574B"/>
    <w:rsid w:val="004E57C8"/>
    <w:rsid w:val="00550EA3"/>
    <w:rsid w:val="00567B41"/>
    <w:rsid w:val="00570568"/>
    <w:rsid w:val="00573C1A"/>
    <w:rsid w:val="00575FD0"/>
    <w:rsid w:val="00580281"/>
    <w:rsid w:val="005A18C3"/>
    <w:rsid w:val="005D6398"/>
    <w:rsid w:val="005F584D"/>
    <w:rsid w:val="006079E5"/>
    <w:rsid w:val="006163D0"/>
    <w:rsid w:val="00646E43"/>
    <w:rsid w:val="006A3065"/>
    <w:rsid w:val="006B3443"/>
    <w:rsid w:val="006C6F21"/>
    <w:rsid w:val="006D5240"/>
    <w:rsid w:val="006E0D8E"/>
    <w:rsid w:val="006F3ADF"/>
    <w:rsid w:val="00701015"/>
    <w:rsid w:val="007200BD"/>
    <w:rsid w:val="007724FE"/>
    <w:rsid w:val="0077459D"/>
    <w:rsid w:val="007809CE"/>
    <w:rsid w:val="007B1EB8"/>
    <w:rsid w:val="007D2B0D"/>
    <w:rsid w:val="007D53C8"/>
    <w:rsid w:val="007F7BE1"/>
    <w:rsid w:val="00803102"/>
    <w:rsid w:val="00833820"/>
    <w:rsid w:val="008546FE"/>
    <w:rsid w:val="008621DC"/>
    <w:rsid w:val="00906F4F"/>
    <w:rsid w:val="00933150"/>
    <w:rsid w:val="00950FBB"/>
    <w:rsid w:val="00951B15"/>
    <w:rsid w:val="00956BA9"/>
    <w:rsid w:val="00963DBC"/>
    <w:rsid w:val="009756DB"/>
    <w:rsid w:val="009A1777"/>
    <w:rsid w:val="009A4939"/>
    <w:rsid w:val="009B45E6"/>
    <w:rsid w:val="009C5449"/>
    <w:rsid w:val="009D5D65"/>
    <w:rsid w:val="009F4068"/>
    <w:rsid w:val="00A0028F"/>
    <w:rsid w:val="00A11011"/>
    <w:rsid w:val="00A177AC"/>
    <w:rsid w:val="00A235DC"/>
    <w:rsid w:val="00A34C76"/>
    <w:rsid w:val="00A56015"/>
    <w:rsid w:val="00AE1220"/>
    <w:rsid w:val="00B325EE"/>
    <w:rsid w:val="00B358B6"/>
    <w:rsid w:val="00B44C38"/>
    <w:rsid w:val="00B64869"/>
    <w:rsid w:val="00B654D3"/>
    <w:rsid w:val="00B71ED2"/>
    <w:rsid w:val="00B810EC"/>
    <w:rsid w:val="00B84720"/>
    <w:rsid w:val="00B95767"/>
    <w:rsid w:val="00B975B9"/>
    <w:rsid w:val="00BA16A0"/>
    <w:rsid w:val="00BB6ED5"/>
    <w:rsid w:val="00BC3E7F"/>
    <w:rsid w:val="00BE4851"/>
    <w:rsid w:val="00C15459"/>
    <w:rsid w:val="00C212EB"/>
    <w:rsid w:val="00C32B90"/>
    <w:rsid w:val="00C763AE"/>
    <w:rsid w:val="00C76636"/>
    <w:rsid w:val="00C86B10"/>
    <w:rsid w:val="00CD4D7F"/>
    <w:rsid w:val="00D105CB"/>
    <w:rsid w:val="00D25A7A"/>
    <w:rsid w:val="00D705AE"/>
    <w:rsid w:val="00DA06E7"/>
    <w:rsid w:val="00DA1DC1"/>
    <w:rsid w:val="00DB2FD7"/>
    <w:rsid w:val="00DB3F66"/>
    <w:rsid w:val="00DC45A5"/>
    <w:rsid w:val="00DD56E9"/>
    <w:rsid w:val="00DE03C7"/>
    <w:rsid w:val="00DF1713"/>
    <w:rsid w:val="00E02DD1"/>
    <w:rsid w:val="00E241CE"/>
    <w:rsid w:val="00E42A74"/>
    <w:rsid w:val="00E701F1"/>
    <w:rsid w:val="00E917F3"/>
    <w:rsid w:val="00E9237B"/>
    <w:rsid w:val="00EC0C91"/>
    <w:rsid w:val="00EC2004"/>
    <w:rsid w:val="00EE49D3"/>
    <w:rsid w:val="00EF71E1"/>
    <w:rsid w:val="00F07C00"/>
    <w:rsid w:val="00F10C33"/>
    <w:rsid w:val="00F131B8"/>
    <w:rsid w:val="00F21FE0"/>
    <w:rsid w:val="00F34A3B"/>
    <w:rsid w:val="00F358EE"/>
    <w:rsid w:val="00F42931"/>
    <w:rsid w:val="00F61056"/>
    <w:rsid w:val="00F67E37"/>
    <w:rsid w:val="00FE5969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21C7E06D"/>
  <w15:docId w15:val="{51278212-5D27-4D1B-96A7-ED242C7E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C38"/>
    <w:rPr>
      <w:rFonts w:ascii="Arial" w:eastAsia="Calibri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C38"/>
  </w:style>
  <w:style w:type="paragraph" w:styleId="Fuzeile">
    <w:name w:val="footer"/>
    <w:basedOn w:val="Standard"/>
    <w:link w:val="Fu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C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C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4C38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B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A306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2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28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80281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02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0281"/>
    <w:rPr>
      <w:rFonts w:ascii="Arial" w:eastAsia="Calibri" w:hAnsi="Arial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0C91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0C91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0C9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163D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D2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ht.kit.edu/downloads/21042022Antragsformular%20Infrastrukturnutzungsvertrag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hys.kit.edu/english/conys_downloads.ph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1B66-8079-40CF-B856-50B4BAC6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Kriett</dc:creator>
  <cp:keywords/>
  <dc:description/>
  <cp:lastModifiedBy>Hahmann, Andreas (KHYS)</cp:lastModifiedBy>
  <cp:revision>29</cp:revision>
  <cp:lastPrinted>2019-10-29T12:47:00Z</cp:lastPrinted>
  <dcterms:created xsi:type="dcterms:W3CDTF">2019-10-17T12:05:00Z</dcterms:created>
  <dcterms:modified xsi:type="dcterms:W3CDTF">2022-11-17T13:56:00Z</dcterms:modified>
</cp:coreProperties>
</file>